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5954" w:hanging="0"/>
              <w:jc w:val="both"/>
              <w:rPr>
                <w:b/>
                <w:b/>
                <w:bCs/>
                <w:sz w:val="24"/>
                <w:szCs w:val="24"/>
              </w:rPr>
            </w:pPr>
            <w:r>
              <w:rPr>
                <w:b/>
                <w:bCs/>
                <w:sz w:val="24"/>
                <w:szCs w:val="24"/>
              </w:rPr>
              <w:t xml:space="preserve">ЗАТВЕРДЖЕНО </w:t>
            </w:r>
          </w:p>
          <w:p>
            <w:pPr>
              <w:pStyle w:val="Normal"/>
              <w:widowControl w:val="false"/>
              <w:spacing w:lineRule="auto" w:line="216"/>
              <w:ind w:left="5954" w:hanging="0"/>
              <w:jc w:val="both"/>
              <w:rPr>
                <w:b/>
                <w:b/>
                <w:bCs/>
                <w:sz w:val="24"/>
                <w:szCs w:val="24"/>
                <w:lang w:eastAsia="ru-RU"/>
              </w:rPr>
            </w:pPr>
            <w:r>
              <w:rPr>
                <w:b/>
                <w:bCs/>
                <w:sz w:val="24"/>
                <w:szCs w:val="24"/>
              </w:rPr>
              <w:t xml:space="preserve">Наказ ЗМУ ДМС </w:t>
            </w:r>
          </w:p>
          <w:p>
            <w:pPr>
              <w:pStyle w:val="Normal"/>
              <w:widowControl w:val="false"/>
              <w:spacing w:lineRule="auto" w:line="216"/>
              <w:ind w:left="5954" w:hanging="0"/>
              <w:jc w:val="both"/>
              <w:rPr>
                <w:b/>
                <w:b/>
                <w:bCs/>
                <w:sz w:val="24"/>
                <w:szCs w:val="24"/>
                <w:lang w:eastAsia="ru-RU"/>
              </w:rPr>
            </w:pPr>
            <w:r>
              <w:rPr>
                <w:b/>
                <w:bCs/>
                <w:sz w:val="24"/>
                <w:szCs w:val="24"/>
              </w:rPr>
              <w:t xml:space="preserve">   </w:t>
            </w:r>
          </w:p>
        </w:tc>
      </w:tr>
      <w:tr>
        <w:trPr/>
        <w:tc>
          <w:tcPr>
            <w:tcW w:w="9889" w:type="dxa"/>
            <w:tcBorders/>
            <w:shd w:fill="auto" w:val="clear"/>
          </w:tcPr>
          <w:p>
            <w:pPr>
              <w:pStyle w:val="Normal"/>
              <w:widowControl w:val="false"/>
              <w:spacing w:lineRule="auto" w:line="216"/>
              <w:ind w:left="5954" w:hanging="0"/>
              <w:rPr>
                <w:b/>
                <w:b/>
                <w:bCs/>
                <w:sz w:val="24"/>
                <w:szCs w:val="24"/>
                <w:lang w:eastAsia="ru-RU"/>
              </w:rPr>
            </w:pPr>
            <w:r>
              <w:rPr>
                <w:b/>
                <w:bCs/>
                <w:sz w:val="24"/>
                <w:szCs w:val="24"/>
              </w:rPr>
              <w:t>____._______</w:t>
            </w:r>
            <w:r>
              <w:rPr>
                <w:b/>
                <w:bCs/>
                <w:sz w:val="24"/>
                <w:szCs w:val="24"/>
                <w:lang w:val="en-US"/>
              </w:rPr>
              <w:t>__</w:t>
            </w:r>
            <w:r>
              <w:rPr>
                <w:b/>
                <w:bCs/>
                <w:sz w:val="24"/>
                <w:szCs w:val="24"/>
              </w:rPr>
              <w:t xml:space="preserve"> 2025 № </w:t>
            </w:r>
            <w:r>
              <w:rPr>
                <w:b/>
                <w:bCs/>
                <w:sz w:val="24"/>
                <w:szCs w:val="24"/>
                <w:lang w:val="en-US"/>
              </w:rPr>
              <w:t>_</w:t>
            </w:r>
            <w:r>
              <w:rPr>
                <w:b/>
                <w:bCs/>
                <w:sz w:val="24"/>
                <w:szCs w:val="24"/>
              </w:rPr>
              <w:t xml:space="preserve">__  </w:t>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ascii="Verdana" w:hAnsi="Verdana"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та видача посвідки на постійне проживання </w:t>
        <w:br/>
        <w:t>(картка № 8)</w:t>
      </w:r>
    </w:p>
    <w:p>
      <w:pPr>
        <w:pStyle w:val="Normal"/>
        <w:ind w:left="1287" w:hanging="0"/>
        <w:rPr/>
      </w:pPr>
      <w:r>
        <w:rPr>
          <w:rFonts w:eastAsia="Times New Roman" w:cs="Times New Roman"/>
          <w:sz w:val="20"/>
          <w:szCs w:val="20"/>
          <w:lang w:eastAsia="ru-RU"/>
        </w:rPr>
        <w:t xml:space="preserve">                                          </w:t>
      </w:r>
      <w:r>
        <w:rPr>
          <w:rFonts w:eastAsia="Times New Roman" w:cs="Times New Roman"/>
          <w:sz w:val="20"/>
          <w:szCs w:val="20"/>
          <w:lang w:eastAsia="ru-RU"/>
        </w:rPr>
        <w:t>(назва адміністративної послуги)</w:t>
      </w:r>
    </w:p>
    <w:p>
      <w:pPr>
        <w:pStyle w:val="Normal"/>
        <w:ind w:left="1287" w:hanging="0"/>
        <w:rPr>
          <w:rFonts w:eastAsia="Times New Roman" w:cs="Times New Roman"/>
          <w:sz w:val="20"/>
          <w:szCs w:val="20"/>
          <w:lang w:eastAsia="ru-RU"/>
        </w:rPr>
      </w:pPr>
      <w:r>
        <w:rPr/>
      </w:r>
    </w:p>
    <w:p>
      <w:pPr>
        <w:pStyle w:val="Normal"/>
        <w:jc w:val="center"/>
        <w:rPr>
          <w:b/>
          <w:b/>
          <w:bCs/>
        </w:rPr>
      </w:pPr>
      <w:r>
        <w:rPr>
          <w:rFonts w:eastAsia="Times New Roman" w:cs="Times New Roman"/>
          <w:b/>
          <w:bCs/>
          <w:color w:val="000000"/>
          <w:sz w:val="20"/>
          <w:szCs w:val="20"/>
          <w:u w:val="single"/>
          <w:lang w:eastAsia="uk-UA"/>
        </w:rPr>
        <w:t>ЯРЕМЧАНСЬКИЙ ВІДДІЛ ЗМУ ДМС</w:t>
      </w:r>
    </w:p>
    <w:p>
      <w:pPr>
        <w:pStyle w:val="Normal"/>
        <w:ind w:hanging="0"/>
        <w:jc w:val="center"/>
        <w:rPr>
          <w:rFonts w:eastAsia="Times New Roman" w:cs="Times New Roman"/>
          <w:sz w:val="20"/>
          <w:szCs w:val="20"/>
          <w:lang w:eastAsia="ru-RU"/>
        </w:rPr>
      </w:pPr>
      <w:r>
        <w:rPr>
          <w:rFonts w:eastAsia="Times New Roman" w:cs="Times New Roman"/>
          <w:b w:val="false"/>
          <w:bCs w:val="false"/>
          <w:color w:val="000000"/>
          <w:sz w:val="20"/>
          <w:szCs w:val="20"/>
          <w:lang w:eastAsia="uk-UA"/>
        </w:rPr>
        <w:t xml:space="preserve">(найменування суб’єкта надання адміністративної послуги) </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1287"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1"/>
        <w:gridCol w:w="3932"/>
        <w:gridCol w:w="2245"/>
        <w:gridCol w:w="13"/>
        <w:gridCol w:w="1799"/>
        <w:gridCol w:w="15"/>
        <w:gridCol w:w="1803"/>
      </w:tblGrid>
      <w:tr>
        <w:trPr>
          <w:trHeight w:val="792"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br/>
              <w:t>(далі – Порядок), відповідність їх оформлення вимогам законодавства, своєчасність їх подання, наявність підстав для оформлення та видачі посвідки на постійне проживання,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постійне проживання без руху із зазначенням виявлених недоліків з посиланням на порушені вимоги законодавства.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документів </w:t>
            </w:r>
            <w:r>
              <w:rPr>
                <w:rFonts w:eastAsia="Times New Roman" w:cs="Times New Roman"/>
                <w:sz w:val="20"/>
                <w:szCs w:val="20"/>
                <w:lang w:eastAsia="ru-RU"/>
              </w:rPr>
              <w:t>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ind w:firstLine="321"/>
              <w:jc w:val="both"/>
              <w:rPr>
                <w:rFonts w:eastAsia="Times New Roman" w:cs="Times New Roman"/>
                <w:sz w:val="20"/>
                <w:szCs w:val="20"/>
                <w:lang w:eastAsia="ru-RU"/>
              </w:rPr>
            </w:pPr>
            <w:bookmarkStart w:id="0" w:name="n437"/>
            <w:bookmarkEnd w:id="0"/>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ind w:firstLine="321"/>
              <w:jc w:val="both"/>
              <w:rPr>
                <w:rFonts w:eastAsia="Times New Roman" w:cs="Times New Roman"/>
                <w:sz w:val="20"/>
                <w:szCs w:val="20"/>
                <w:lang w:eastAsia="ru-RU"/>
              </w:rPr>
            </w:pPr>
            <w:bookmarkStart w:id="1" w:name="n438"/>
            <w:bookmarkEnd w:id="1"/>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на постійне проживання 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ind w:firstLine="321"/>
              <w:jc w:val="both"/>
              <w:rPr>
                <w:rFonts w:eastAsia="Times New Roman" w:cs="Times New Roman"/>
                <w:sz w:val="20"/>
                <w:szCs w:val="20"/>
                <w:lang w:eastAsia="ru-RU"/>
              </w:rPr>
            </w:pPr>
            <w:bookmarkStart w:id="2" w:name="n439"/>
            <w:bookmarkEnd w:id="2"/>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616"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на постійне проживання, строки її розгляду та спосіб отримання рішення, прийнятого за результатами її розгляду.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7.</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заяви-анкети та документів</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 на постійне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914"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10.</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на постійне проживання, та перевірку поданих нею документів.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на постійне проживання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 на постійне проживання відповідно до підпункту 7 пункту 62 Порядку, перевіряється за автоматизованими інформаційними та довідковими системами, реєстрами та базами Міністерства внутрішніх справ</w:t>
            </w:r>
            <w:r>
              <w:rPr/>
              <w:t xml:space="preserve"> </w:t>
            </w:r>
            <w:r>
              <w:rPr>
                <w:rFonts w:eastAsia="Times New Roman" w:cs="Times New Roman"/>
                <w:sz w:val="20"/>
                <w:szCs w:val="20"/>
                <w:lang w:eastAsia="ru-RU"/>
              </w:rPr>
              <w:t>України, Національної поліції України, Інтерполу, а також шляхом надсилання запитів до регіональних органів Служби безпеки України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щодо застосування до іноземця або особи без громадянства санкцій відповідно до Закону України «Про санкції» проводиться з використанням Державного реєстру санкцій.</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таких запитів.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sz w:val="16"/>
                <w:szCs w:val="16"/>
                <w:lang w:eastAsia="ru-RU"/>
              </w:rPr>
            </w:pPr>
            <w:r>
              <w:rPr>
                <w:rFonts w:eastAsia="Times New Roman" w:cs="Times New Roman"/>
                <w:b/>
                <w:sz w:val="20"/>
                <w:szCs w:val="20"/>
                <w:lang w:eastAsia="ru-RU"/>
              </w:rPr>
              <w:t>11</w:t>
            </w:r>
            <w:r>
              <w:rPr>
                <w:rFonts w:eastAsia="Times New Roman" w:cs="Times New Roman"/>
                <w:sz w:val="20"/>
                <w:szCs w:val="20"/>
                <w:lang w:eastAsia="ru-RU"/>
              </w:rPr>
              <w:t>.</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pPr>
              <w:pStyle w:val="Normal"/>
              <w:ind w:firstLine="341"/>
              <w:jc w:val="both"/>
              <w:rPr>
                <w:rFonts w:eastAsia="Times New Roman" w:cs="Times New Roman"/>
                <w:sz w:val="20"/>
                <w:szCs w:val="20"/>
                <w:lang w:eastAsia="ru-RU"/>
              </w:rPr>
            </w:pPr>
            <w:r>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 на постійне проживання,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 на постійне проживання, така перевірка не проводиться.</w:t>
            </w:r>
          </w:p>
          <w:p>
            <w:pPr>
              <w:pStyle w:val="Normal"/>
              <w:jc w:val="both"/>
              <w:rPr>
                <w:rFonts w:eastAsia="Times New Roman" w:cs="Times New Roman"/>
                <w:sz w:val="20"/>
                <w:szCs w:val="20"/>
                <w:lang w:eastAsia="ru-RU"/>
              </w:rPr>
            </w:pPr>
            <w:bookmarkStart w:id="3" w:name="n462"/>
            <w:bookmarkStart w:id="4" w:name="n462"/>
            <w:bookmarkEnd w:id="4"/>
            <w:r>
              <w:rPr>
                <w:rFonts w:eastAsia="Times New Roman" w:cs="Times New Roman"/>
                <w:sz w:val="20"/>
                <w:szCs w:val="20"/>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 </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eastAsia="Times New Roman" w:cs="Times New Roman"/>
                <w:sz w:val="20"/>
                <w:szCs w:val="20"/>
                <w:highlight w:val="yellow"/>
                <w:lang w:eastAsia="ru-RU"/>
              </w:rPr>
            </w:pPr>
            <w:r>
              <w:rPr>
                <w:rFonts w:eastAsia="Times New Roman" w:cs="Times New Roman"/>
                <w:sz w:val="20"/>
                <w:szCs w:val="20"/>
                <w:lang w:eastAsia="ru-RU"/>
              </w:rPr>
              <w:t>Рішення про оформлення посвідки на постійне проживання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на постійне проживання, з використанням кваліфікованого електронного підпису.</w:t>
            </w:r>
          </w:p>
          <w:p>
            <w:pPr>
              <w:pStyle w:val="Normal"/>
              <w:ind w:left="34" w:firstLine="307"/>
              <w:jc w:val="both"/>
              <w:rPr>
                <w:rFonts w:eastAsia="Times New Roman" w:cs="Times New Roman"/>
                <w:sz w:val="20"/>
                <w:szCs w:val="20"/>
                <w:highlight w:val="yellow"/>
                <w:lang w:eastAsia="ru-RU"/>
              </w:rPr>
            </w:pPr>
            <w:r>
              <w:rPr>
                <w:rFonts w:eastAsia="Times New Roman" w:cs="Times New Roman"/>
                <w:sz w:val="20"/>
                <w:szCs w:val="20"/>
                <w:lang w:eastAsia="ru-RU"/>
              </w:rPr>
              <w:t>Після прийняття рішення про оформлення посвідки на постійне проживання 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на постійне проживанні 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 на постійне проживання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особа</w:t>
            </w:r>
            <w:r>
              <w:rPr>
                <w:rFonts w:eastAsia="Times New Roman" w:cs="Times New Roman" w:ascii="Verdana" w:hAnsi="Verdana"/>
                <w:sz w:val="16"/>
                <w:szCs w:val="16"/>
                <w:lang w:eastAsia="ru-RU"/>
              </w:rPr>
              <w:t xml:space="preserve"> </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highlight w:val="lightGray"/>
                <w:lang w:eastAsia="ru-RU"/>
              </w:rPr>
            </w:pPr>
            <w:r>
              <w:rPr>
                <w:rFonts w:eastAsia="Times New Roman" w:cs="Times New Roman"/>
                <w:sz w:val="20"/>
                <w:szCs w:val="20"/>
                <w:lang w:eastAsia="ru-RU"/>
              </w:rPr>
              <w:t>Не пізніше ніж протягом десятого робочого дня з дня прийняття документів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eastAsia="Times New Roman" w:cs="Times New Roman"/>
                <w:sz w:val="20"/>
                <w:szCs w:val="20"/>
                <w:lang w:eastAsia="ru-RU"/>
              </w:rPr>
            </w:pPr>
            <w:r>
              <w:rPr>
                <w:rFonts w:eastAsia="Times New Roman" w:cs="Times New Roman"/>
                <w:sz w:val="20"/>
                <w:szCs w:val="20"/>
                <w:lang w:eastAsia="ru-RU"/>
              </w:rPr>
              <w:t xml:space="preserve">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w:t>
              <w:br/>
              <w:t>(далі - Центр).</w:t>
            </w:r>
          </w:p>
          <w:p>
            <w:pPr>
              <w:pStyle w:val="Normal"/>
              <w:ind w:left="34" w:firstLine="307"/>
              <w:jc w:val="both"/>
              <w:rPr>
                <w:rFonts w:eastAsia="Times New Roman" w:cs="Times New Roman"/>
                <w:sz w:val="20"/>
                <w:szCs w:val="20"/>
                <w:lang w:eastAsia="ru-RU"/>
              </w:rPr>
            </w:pPr>
            <w:r>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pPr>
              <w:pStyle w:val="Normal"/>
              <w:ind w:left="34" w:firstLine="307"/>
              <w:jc w:val="both"/>
              <w:rPr>
                <w:rFonts w:eastAsia="Times New Roman" w:cs="Times New Roman"/>
                <w:sz w:val="20"/>
                <w:szCs w:val="20"/>
                <w:lang w:eastAsia="ru-RU"/>
              </w:rPr>
            </w:pPr>
            <w:bookmarkStart w:id="5" w:name="n177"/>
            <w:bookmarkEnd w:id="5"/>
            <w:r>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на постійне проживання та передає їх до Центру.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У той же робочий день</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16"/>
                <w:szCs w:val="16"/>
                <w:lang w:eastAsia="ru-RU"/>
              </w:rPr>
            </w:pPr>
            <w:r>
              <w:rPr>
                <w:rFonts w:eastAsia="Times New Roman" w:cs="Times New Roman"/>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14.</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eastAsia="Times New Roman" w:cs="Times New Roman"/>
                <w:sz w:val="20"/>
                <w:szCs w:val="20"/>
                <w:lang w:eastAsia="ru-RU"/>
              </w:rPr>
            </w:pPr>
            <w:r>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pPr>
              <w:pStyle w:val="Normal"/>
              <w:ind w:left="34" w:firstLine="307"/>
              <w:jc w:val="both"/>
              <w:rPr>
                <w:rFonts w:eastAsia="Times New Roman" w:cs="Times New Roman"/>
                <w:sz w:val="20"/>
                <w:szCs w:val="20"/>
                <w:lang w:eastAsia="ru-RU"/>
              </w:rPr>
            </w:pPr>
            <w:bookmarkStart w:id="6" w:name="n179"/>
            <w:bookmarkEnd w:id="6"/>
            <w:r>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highlight w:val="lightGray"/>
                <w:lang w:eastAsia="ru-RU"/>
              </w:rPr>
            </w:pPr>
            <w:r>
              <w:rPr>
                <w:rFonts w:eastAsia="Times New Roman" w:cs="Times New Roman"/>
                <w:sz w:val="20"/>
                <w:szCs w:val="20"/>
                <w:lang w:eastAsia="ru-RU"/>
              </w:rPr>
              <w:t>Не пізніше 5 робочих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15.</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на постійне проживання, до заяви-анкети - відомості про номер і дату оформлення посвідки.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16.</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firstLine="307"/>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на постійне проживання,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 постійне проживання надсилається до ДМС для підтвердження такої помилки/браку та визначення порядку відшкодування вартості персоналізованого бланка посвідки на постійне проживання.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rHeight w:val="714"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17.</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 на постійне проживання.</w:t>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r>
              <w:rPr>
                <w:sz w:val="20"/>
                <w:szCs w:val="20"/>
              </w:rPr>
              <w:t xml:space="preserve"> ц</w:t>
            </w:r>
            <w:r>
              <w:rPr>
                <w:rFonts w:eastAsia="Times New Roman" w:cs="Times New Roman"/>
                <w:sz w:val="20"/>
                <w:szCs w:val="20"/>
                <w:lang w:eastAsia="ru-RU"/>
              </w:rPr>
              <w:t>ентр надання адміністративних послуг,</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1906"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18.</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отримання посвідки на постійне проживання законним представником він подає документ, що посвідчує його особу.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1) підпис іноземця або особи без громадянства із зазначенням дати отримання посвідки на постійне проживання. Якщо іноземець або особа без громадянства через фізичні вади не можуть підтвердити власним підписом факт отримання посвідки на постійне проживання,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на постійне проживання та засвідчує факт видачі власним підписом;</w:t>
            </w:r>
          </w:p>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2)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 на постійне проживання.</w:t>
            </w:r>
          </w:p>
          <w:p>
            <w:pPr>
              <w:pStyle w:val="Rvps2"/>
              <w:shd w:val="clear" w:color="auto" w:fill="FFFFFF"/>
              <w:spacing w:beforeAutospacing="0" w:before="0" w:afterAutospacing="0" w:after="150"/>
              <w:ind w:firstLine="450"/>
              <w:jc w:val="both"/>
              <w:rPr>
                <w:sz w:val="20"/>
                <w:szCs w:val="20"/>
                <w:lang w:eastAsia="ru-RU"/>
              </w:rPr>
            </w:pPr>
            <w:r>
              <w:rPr>
                <w:sz w:val="20"/>
                <w:szCs w:val="20"/>
                <w:lang w:eastAsia="ru-RU"/>
              </w:rPr>
              <w:t>У разі коли видача посвідки на постійне проживання здійснюється уповноваженим суб’єктом, заява-анкета та додані до неї документи не пізніше наступного робочого дня після дня видачі посвідки на постійне проживання передаються територіальному органу/територіальному підрозділу ДМС, який її оформив.</w:t>
            </w:r>
          </w:p>
          <w:p>
            <w:pPr>
              <w:pStyle w:val="Rvps2"/>
              <w:shd w:val="clear" w:color="auto" w:fill="FFFFFF"/>
              <w:spacing w:beforeAutospacing="0" w:before="0" w:afterAutospacing="0" w:after="150"/>
              <w:ind w:firstLine="450"/>
              <w:jc w:val="both"/>
              <w:rPr/>
            </w:pPr>
            <w:r>
              <w:rPr>
                <w:sz w:val="20"/>
                <w:szCs w:val="20"/>
                <w:lang w:eastAsia="ru-RU"/>
              </w:rPr>
              <w:t>У разі неотримання іноземцем або особою без громадянства посвідки на постійне проживання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7"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19.</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чи видачі посвідки на постійне проживання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eastAsia="Times New Roman" w:cs="Times New Roman"/>
                <w:sz w:val="20"/>
                <w:szCs w:val="20"/>
                <w:lang w:eastAsia="ru-RU"/>
              </w:rPr>
            </w:pPr>
            <w:bookmarkStart w:id="7" w:name="_GoBack"/>
            <w:bookmarkEnd w:id="7"/>
            <w:r>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pPr>
              <w:pStyle w:val="Normal"/>
              <w:ind w:firstLine="321"/>
              <w:jc w:val="both"/>
              <w:rPr>
                <w:rFonts w:eastAsia="Times New Roman" w:cs="Times New Roman"/>
                <w:sz w:val="20"/>
                <w:szCs w:val="20"/>
                <w:lang w:eastAsia="ru-RU"/>
              </w:rPr>
            </w:pPr>
            <w:bookmarkStart w:id="8" w:name="n485"/>
            <w:bookmarkEnd w:id="8"/>
            <w:r>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tc>
        <w:tc>
          <w:tcPr>
            <w:tcW w:w="2258" w:type="dxa"/>
            <w:gridSpan w:val="2"/>
            <w:tcBorders>
              <w:top w:val="single" w:sz="4" w:space="0" w:color="000001"/>
              <w:left w:val="single" w:sz="4" w:space="0" w:color="000001"/>
              <w:bottom w:val="single" w:sz="4" w:space="0" w:color="000001"/>
              <w:right w:val="single" w:sz="4" w:space="0" w:color="00000A"/>
              <w:insideH w:val="single" w:sz="4" w:space="0" w:color="000001"/>
              <w:insideV w:val="single" w:sz="4" w:space="0" w:color="00000A"/>
            </w:tcBorders>
            <w:shd w:color="auto" w:fill="auto" w:val="clear"/>
            <w:tcMar>
              <w:left w:w="103" w:type="dxa"/>
            </w:tcMar>
          </w:tcPr>
          <w:p>
            <w:pPr>
              <w:pStyle w:val="Rvps2"/>
              <w:spacing w:before="280" w:after="280"/>
              <w:ind w:hanging="45"/>
              <w:jc w:val="center"/>
              <w:rPr>
                <w:sz w:val="20"/>
                <w:szCs w:val="20"/>
              </w:rPr>
            </w:pPr>
            <w:r>
              <w:rPr>
                <w:sz w:val="20"/>
                <w:szCs w:val="20"/>
              </w:rPr>
              <w:t>Керівник територіального органу/територіального підрозділу ДМС або уповноважена ним особа</w:t>
            </w:r>
          </w:p>
          <w:p>
            <w:pPr>
              <w:pStyle w:val="Rvps2"/>
              <w:ind w:hanging="45"/>
              <w:jc w:val="center"/>
              <w:rPr>
                <w:sz w:val="20"/>
                <w:szCs w:val="20"/>
              </w:rPr>
            </w:pPr>
            <w:r>
              <w:rPr>
                <w:sz w:val="20"/>
                <w:szCs w:val="20"/>
              </w:rPr>
            </w:r>
          </w:p>
          <w:p>
            <w:pPr>
              <w:pStyle w:val="Rvps2"/>
              <w:rPr>
                <w:sz w:val="20"/>
                <w:szCs w:val="20"/>
              </w:rPr>
            </w:pPr>
            <w:r>
              <w:rPr>
                <w:sz w:val="20"/>
                <w:szCs w:val="20"/>
              </w:rPr>
            </w:r>
          </w:p>
          <w:p>
            <w:pPr>
              <w:pStyle w:val="Rvps2"/>
              <w:rPr>
                <w:sz w:val="20"/>
                <w:szCs w:val="20"/>
              </w:rPr>
            </w:pPr>
            <w:r>
              <w:rPr>
                <w:sz w:val="20"/>
                <w:szCs w:val="20"/>
              </w:rPr>
            </w:r>
          </w:p>
          <w:p>
            <w:pPr>
              <w:pStyle w:val="Rvps2"/>
              <w:ind w:hanging="45"/>
              <w:jc w:val="center"/>
              <w:rPr>
                <w:sz w:val="20"/>
                <w:szCs w:val="20"/>
              </w:rPr>
            </w:pPr>
            <w:r>
              <w:rPr>
                <w:sz w:val="20"/>
                <w:szCs w:val="20"/>
              </w:rPr>
              <w:t>Працівник територіального органу ДМС, територіального підрозділу ДМС</w:t>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ind w:hanging="45"/>
              <w:jc w:val="center"/>
              <w:rPr>
                <w:sz w:val="20"/>
                <w:szCs w:val="20"/>
              </w:rPr>
            </w:pPr>
            <w:r>
              <w:rPr>
                <w:sz w:val="20"/>
                <w:szCs w:val="20"/>
              </w:rPr>
            </w:r>
          </w:p>
          <w:p>
            <w:pPr>
              <w:pStyle w:val="Rvps2"/>
              <w:spacing w:before="280" w:after="280"/>
              <w:ind w:firstLine="382"/>
              <w:jc w:val="both"/>
              <w:rPr>
                <w:sz w:val="20"/>
                <w:szCs w:val="20"/>
              </w:rPr>
            </w:pPr>
            <w:r>
              <w:rPr>
                <w:sz w:val="20"/>
                <w:szCs w:val="20"/>
              </w:rPr>
            </w:r>
          </w:p>
        </w:tc>
        <w:tc>
          <w:tcPr>
            <w:tcW w:w="1799" w:type="dxa"/>
            <w:tcBorders>
              <w:top w:val="single" w:sz="4" w:space="0" w:color="000001"/>
              <w:left w:val="single" w:sz="4" w:space="0" w:color="00000A"/>
              <w:bottom w:val="single" w:sz="4" w:space="0" w:color="000001"/>
              <w:right w:val="single" w:sz="4" w:space="0" w:color="00000A"/>
              <w:insideH w:val="single" w:sz="4" w:space="0" w:color="000001"/>
              <w:insideV w:val="single" w:sz="4" w:space="0" w:color="00000A"/>
            </w:tcBorders>
            <w:shd w:color="auto" w:fill="auto" w:val="clear"/>
            <w:tcMar>
              <w:left w:w="103" w:type="dxa"/>
            </w:tcMar>
          </w:tcPr>
          <w:p>
            <w:pPr>
              <w:pStyle w:val="Rvps2"/>
              <w:spacing w:before="280" w:after="280"/>
              <w:jc w:val="center"/>
              <w:rPr>
                <w:sz w:val="20"/>
                <w:szCs w:val="20"/>
              </w:rPr>
            </w:pPr>
            <w:r>
              <w:rPr>
                <w:sz w:val="20"/>
                <w:szCs w:val="20"/>
              </w:rPr>
              <w:t>Територіальний орган ДМС, територіальний підрозділ ДМС</w:t>
            </w:r>
          </w:p>
          <w:p>
            <w:pPr>
              <w:pStyle w:val="Rvps2"/>
              <w:jc w:val="both"/>
              <w:rPr>
                <w:sz w:val="20"/>
                <w:szCs w:val="20"/>
              </w:rPr>
            </w:pPr>
            <w:r>
              <w:rPr>
                <w:sz w:val="20"/>
                <w:szCs w:val="20"/>
              </w:rPr>
            </w:r>
          </w:p>
          <w:p>
            <w:pPr>
              <w:pStyle w:val="Rvps2"/>
              <w:jc w:val="both"/>
              <w:rPr>
                <w:sz w:val="20"/>
                <w:szCs w:val="20"/>
              </w:rPr>
            </w:pPr>
            <w:r>
              <w:rPr>
                <w:sz w:val="20"/>
                <w:szCs w:val="20"/>
              </w:rPr>
            </w:r>
          </w:p>
          <w:p>
            <w:pPr>
              <w:pStyle w:val="Rvps2"/>
              <w:jc w:val="both"/>
              <w:rPr>
                <w:sz w:val="20"/>
                <w:szCs w:val="20"/>
              </w:rPr>
            </w:pPr>
            <w:r>
              <w:rPr>
                <w:sz w:val="20"/>
                <w:szCs w:val="20"/>
              </w:rPr>
            </w:r>
          </w:p>
          <w:p>
            <w:pPr>
              <w:pStyle w:val="Rvps2"/>
              <w:jc w:val="both"/>
              <w:rPr>
                <w:sz w:val="20"/>
                <w:szCs w:val="20"/>
              </w:rPr>
            </w:pPr>
            <w:r>
              <w:rPr>
                <w:sz w:val="20"/>
                <w:szCs w:val="20"/>
              </w:rPr>
            </w:r>
          </w:p>
          <w:p>
            <w:pPr>
              <w:pStyle w:val="Rvps2"/>
              <w:jc w:val="center"/>
              <w:rPr>
                <w:sz w:val="20"/>
                <w:szCs w:val="20"/>
              </w:rPr>
            </w:pPr>
            <w:r>
              <w:rPr>
                <w:sz w:val="20"/>
                <w:szCs w:val="20"/>
              </w:rPr>
              <w:t>Територіальний орган ДМС, територіальний підрозділ ДМС</w:t>
            </w:r>
          </w:p>
          <w:p>
            <w:pPr>
              <w:pStyle w:val="Rvps2"/>
              <w:spacing w:before="280" w:after="280"/>
              <w:jc w:val="both"/>
              <w:rPr>
                <w:sz w:val="20"/>
                <w:szCs w:val="20"/>
              </w:rPr>
            </w:pPr>
            <w:r>
              <w:rPr>
                <w:sz w:val="20"/>
                <w:szCs w:val="20"/>
              </w:rPr>
            </w:r>
          </w:p>
        </w:tc>
        <w:tc>
          <w:tcPr>
            <w:tcW w:w="1818" w:type="dxa"/>
            <w:gridSpan w:val="2"/>
            <w:tcBorders>
              <w:top w:val="single" w:sz="4" w:space="0" w:color="000001"/>
              <w:left w:val="single" w:sz="4" w:space="0" w:color="00000A"/>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pacing w:before="280" w:after="280"/>
              <w:ind w:firstLine="8"/>
              <w:rPr>
                <w:sz w:val="20"/>
                <w:szCs w:val="20"/>
              </w:rPr>
            </w:pPr>
            <w:r>
              <w:rPr>
                <w:sz w:val="20"/>
                <w:szCs w:val="20"/>
              </w:rPr>
              <w:t>Не пізніше ніж протягом десятого робочого дня з дня прийняття документів</w:t>
            </w:r>
          </w:p>
          <w:p>
            <w:pPr>
              <w:pStyle w:val="Rvps2"/>
              <w:rPr>
                <w:sz w:val="20"/>
                <w:szCs w:val="20"/>
              </w:rPr>
            </w:pPr>
            <w:r>
              <w:rPr>
                <w:sz w:val="20"/>
                <w:szCs w:val="20"/>
              </w:rPr>
            </w:r>
          </w:p>
          <w:p>
            <w:pPr>
              <w:pStyle w:val="Rvps2"/>
              <w:rPr>
                <w:sz w:val="20"/>
                <w:szCs w:val="20"/>
              </w:rPr>
            </w:pPr>
            <w:r>
              <w:rPr>
                <w:sz w:val="20"/>
                <w:szCs w:val="20"/>
              </w:rPr>
            </w:r>
          </w:p>
          <w:p>
            <w:pPr>
              <w:pStyle w:val="Rvps2"/>
              <w:rPr>
                <w:sz w:val="20"/>
                <w:szCs w:val="20"/>
              </w:rPr>
            </w:pPr>
            <w:r>
              <w:rPr>
                <w:sz w:val="20"/>
                <w:szCs w:val="20"/>
              </w:rPr>
            </w:r>
          </w:p>
          <w:p>
            <w:pPr>
              <w:pStyle w:val="Rvps2"/>
              <w:rPr>
                <w:sz w:val="20"/>
                <w:szCs w:val="20"/>
              </w:rPr>
            </w:pPr>
            <w:r>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pPr>
              <w:pStyle w:val="Rvps2"/>
              <w:spacing w:before="280" w:after="280"/>
              <w:ind w:firstLine="382"/>
              <w:jc w:val="both"/>
              <w:rPr>
                <w:sz w:val="20"/>
                <w:szCs w:val="20"/>
              </w:rPr>
            </w:pPr>
            <w:r>
              <w:rPr>
                <w:sz w:val="20"/>
                <w:szCs w:val="20"/>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20.</w:t>
            </w:r>
          </w:p>
          <w:p>
            <w:pPr>
              <w:pStyle w:val="Normal"/>
              <w:jc w:val="both"/>
              <w:rPr>
                <w:rFonts w:eastAsia="Times New Roman" w:cs="Times New Roman"/>
                <w:b/>
                <w:b/>
                <w:sz w:val="20"/>
                <w:szCs w:val="20"/>
                <w:lang w:eastAsia="ru-RU"/>
              </w:rPr>
            </w:pPr>
            <w:r>
              <w:rPr>
                <w:rFonts w:eastAsia="Times New Roman" w:cs="Times New Roman"/>
                <w:b/>
                <w:sz w:val="20"/>
                <w:szCs w:val="20"/>
                <w:lang w:eastAsia="ru-RU"/>
              </w:rPr>
            </w:r>
          </w:p>
          <w:p>
            <w:pPr>
              <w:pStyle w:val="Normal"/>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pacing w:before="280" w:after="280"/>
              <w:ind w:firstLine="382"/>
              <w:jc w:val="both"/>
              <w:rPr>
                <w:sz w:val="20"/>
                <w:szCs w:val="20"/>
              </w:rPr>
            </w:pPr>
            <w:r>
              <w:rPr>
                <w:sz w:val="20"/>
                <w:szCs w:val="20"/>
              </w:rPr>
              <w:t>Рішення про відмову в оформленні та видачі посвідки на постійне проживання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рішення про відмову в оформленні та видачі посвідки на постійне проживання необхідно долучити документи, які підтверджують наявність підстав для його перегляду та скасування.</w:t>
            </w:r>
          </w:p>
          <w:p>
            <w:pPr>
              <w:pStyle w:val="Rvps2"/>
              <w:ind w:firstLine="382"/>
              <w:jc w:val="both"/>
              <w:rPr>
                <w:sz w:val="20"/>
                <w:szCs w:val="20"/>
              </w:rPr>
            </w:pPr>
            <w:bookmarkStart w:id="9" w:name="n246"/>
            <w:bookmarkStart w:id="10" w:name="n509"/>
            <w:bookmarkEnd w:id="9"/>
            <w:bookmarkEnd w:id="10"/>
            <w:r>
              <w:rPr>
                <w:sz w:val="20"/>
                <w:szCs w:val="20"/>
              </w:rPr>
              <w:t>За результатами розгляду скарги на рішення про відмову в оформленні та видачі посвідки на постійне проживання ДМС має право протягом 30 календарних днів скасувати рішення, прийняте територіальним органом/територіальним підрозділом ДМС про відмову в оформленні та видачі посвідки</w:t>
            </w:r>
            <w:r>
              <w:rPr>
                <w:sz w:val="20"/>
                <w:szCs w:val="20"/>
                <w:lang w:eastAsia="ru-RU"/>
              </w:rPr>
              <w:t xml:space="preserve"> </w:t>
            </w:r>
            <w:r>
              <w:rPr>
                <w:sz w:val="20"/>
                <w:szCs w:val="20"/>
              </w:rPr>
              <w:t>на постійне проживання та зобов’язати його видати нове рішення про оформлення посвідки на постійне проживання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pPr>
              <w:pStyle w:val="Rvps2"/>
              <w:spacing w:before="280" w:after="280"/>
              <w:ind w:firstLine="382"/>
              <w:jc w:val="both"/>
              <w:rPr>
                <w:sz w:val="20"/>
                <w:szCs w:val="20"/>
              </w:rPr>
            </w:pPr>
            <w:r>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pPr>
      <w:r>
        <w:rPr>
          <w:rFonts w:eastAsia="Times New Roman" w:cs="Times New Roman"/>
          <w:b/>
          <w:sz w:val="20"/>
          <w:szCs w:val="20"/>
          <w:lang w:eastAsia="ru-RU"/>
        </w:rPr>
        <w:t>Т.в.о. н</w:t>
      </w:r>
      <w:r>
        <w:rPr>
          <w:rFonts w:eastAsia="Times New Roman" w:cs="Times New Roman"/>
          <w:b/>
          <w:sz w:val="20"/>
          <w:szCs w:val="20"/>
          <w:lang w:eastAsia="ru-RU"/>
        </w:rPr>
        <w:t xml:space="preserve">ачальник </w:t>
        <w:tab/>
        <w:tab/>
        <w:tab/>
        <w:tab/>
        <w:tab/>
        <w:tab/>
        <w:tab/>
        <w:tab/>
        <w:tab/>
      </w:r>
      <w:r>
        <w:rPr>
          <w:rFonts w:eastAsia="Times New Roman" w:cs="Times New Roman"/>
          <w:b/>
          <w:sz w:val="20"/>
          <w:szCs w:val="20"/>
          <w:lang w:eastAsia="ru-RU"/>
        </w:rPr>
        <w:t>Тетяна ТОПОЛЬНИЦЬКА</w:t>
      </w:r>
    </w:p>
    <w:p>
      <w:pPr>
        <w:pStyle w:val="Normal"/>
        <w:ind w:left="-567" w:hanging="0"/>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ind w:left="-567" w:hanging="0"/>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rPr/>
      </w:pPr>
      <w:r>
        <w:rPr/>
      </w:r>
    </w:p>
    <w:sectPr>
      <w:headerReference w:type="default" r:id="rId2"/>
      <w:type w:val="nextPage"/>
      <w:pgSz w:w="11906" w:h="16838"/>
      <w:pgMar w:left="1701" w:right="567" w:header="708" w:top="765" w:footer="0" w:bottom="1418"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12</w:t>
    </w:r>
    <w:r>
      <w:fldChar w:fldCharType="end"/>
    </w:r>
  </w:p>
  <w:p>
    <w:pPr>
      <w:pStyle w:val="Style22"/>
      <w:rPr/>
    </w:pPr>
    <w:r>
      <w:rPr/>
    </w:r>
  </w:p>
</w:hdr>
</file>

<file path=word/settings.xml><?xml version="1.0" encoding="utf-8"?>
<w:settings xmlns:w="http://schemas.openxmlformats.org/wordprocessingml/2006/main">
  <w:zoom w:percent="137"/>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376b6"/>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e376b6"/>
    <w:rPr/>
  </w:style>
  <w:style w:type="character" w:styleId="Style15" w:customStyle="1">
    <w:name w:val="Текст выноски Знак"/>
    <w:basedOn w:val="DefaultParagraphFont"/>
    <w:link w:val="a5"/>
    <w:uiPriority w:val="99"/>
    <w:semiHidden/>
    <w:qFormat/>
    <w:rsid w:val="002555e5"/>
    <w:rPr>
      <w:rFonts w:ascii="Tahoma" w:hAnsi="Tahoma" w:cs="Tahoma"/>
      <w:sz w:val="16"/>
      <w:szCs w:val="16"/>
    </w:rPr>
  </w:style>
  <w:style w:type="character" w:styleId="Style16">
    <w:name w:val="Гіперпосилання"/>
    <w:basedOn w:val="DefaultParagraphFont"/>
    <w:uiPriority w:val="99"/>
    <w:unhideWhenUsed/>
    <w:rsid w:val="00de788e"/>
    <w:rPr>
      <w:color w:val="0000FF"/>
      <w:u w:val="single"/>
    </w:rPr>
  </w:style>
  <w:style w:type="character" w:styleId="Rvts46" w:customStyle="1">
    <w:name w:val="rvts46"/>
    <w:basedOn w:val="DefaultParagraphFont"/>
    <w:qFormat/>
    <w:rsid w:val="00e20e1c"/>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e376b6"/>
    <w:pPr>
      <w:tabs>
        <w:tab w:val="center" w:pos="4819" w:leader="none"/>
        <w:tab w:val="right" w:pos="9639" w:leader="none"/>
      </w:tabs>
    </w:pPr>
    <w:rPr/>
  </w:style>
  <w:style w:type="paragraph" w:styleId="BalloonText">
    <w:name w:val="Balloon Text"/>
    <w:basedOn w:val="Normal"/>
    <w:link w:val="a6"/>
    <w:uiPriority w:val="99"/>
    <w:semiHidden/>
    <w:unhideWhenUsed/>
    <w:qFormat/>
    <w:rsid w:val="002555e5"/>
    <w:pPr/>
    <w:rPr>
      <w:rFonts w:ascii="Tahoma" w:hAnsi="Tahoma" w:cs="Tahoma"/>
      <w:sz w:val="16"/>
      <w:szCs w:val="16"/>
    </w:rPr>
  </w:style>
  <w:style w:type="paragraph" w:styleId="Rvps2" w:customStyle="1">
    <w:name w:val="rvps2"/>
    <w:basedOn w:val="Normal"/>
    <w:qFormat/>
    <w:rsid w:val="00ab65f6"/>
    <w:pPr>
      <w:spacing w:beforeAutospacing="1" w:afterAutospacing="1"/>
    </w:pPr>
    <w:rPr>
      <w:rFonts w:eastAsia="Times New Roman" w:cs="Times New Roman"/>
      <w:sz w:val="24"/>
      <w:szCs w:val="24"/>
      <w:lang w:eastAsia="uk-U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9B845-A53B-4DAC-A760-A470C39B9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Application>LibreOffice/5.2.3.3$Windows_x86 LibreOffice_project/d54a8868f08a7b39642414cf2c8ef2f228f780cf</Application>
  <Pages>12</Pages>
  <Words>3689</Words>
  <Characters>27004</Characters>
  <CharactersWithSpaces>30565</CharactersWithSpaces>
  <Paragraphs>228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2025-08-12T14:07:00Z</dcterms:created>
  <dc:creator>Пользователь Windows</dc:creator>
  <dc:description/>
  <dc:language>uk-UA</dc:language>
  <cp:lastModifiedBy/>
  <cp:lastPrinted>2025-10-01T09:53:00Z</cp:lastPrinted>
  <dcterms:modified xsi:type="dcterms:W3CDTF">2025-11-05T17:27:09Z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